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C" w:rsidRDefault="00FE1F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64855"/>
            <wp:effectExtent l="19050" t="0" r="3175" b="0"/>
            <wp:docPr id="4" name="Рисунок 3" descr="день руб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рубл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CC" w:rsidRDefault="00FE1F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FCC" w:rsidRDefault="00FE1F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FCC" w:rsidRPr="00A550DD" w:rsidRDefault="00FE1FCC" w:rsidP="00FE1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Pr="00A550DD">
        <w:rPr>
          <w:rFonts w:ascii="Times New Roman" w:hAnsi="Times New Roman" w:cs="Times New Roman"/>
          <w:b/>
          <w:sz w:val="24"/>
          <w:szCs w:val="24"/>
        </w:rPr>
        <w:t>Упадок или подъём? Что ждёт экономику России в будущем?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мир динамичен, и всё вокруг нас развивается с большой скоростью.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Происходит глобализация, ни одна из четырёх сфер общественной жизни не стоит на месте: с ходом эволюции в политике были произведены многочисленные реформы, колониальные империи постепенно сменились на независимые государства; в социальной жизни возникла урбанизация, и численность городского населения заметно возросла; среди достижений культуры – строительство школ, развитие науки и искусства; экономика эволюционировала за счёт ускорения темпов экономического роста. </w:t>
      </w:r>
      <w:proofErr w:type="gramEnd"/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истории всегда уникален и неповторим. Нельзя сказать, что ожидает нас в любой из этих сфер через месяц, год, десятки лет. Тем не менее, мы всегда хотим знать, к чему быть готовыми. Особенно это касается экономики. Экономика – сфера фундаментальная и самая непредсказуемая отрасль жизни общества. Трудно следить за её изменениями и тем более делать прогнозы, но всё-таки это возможно. Какова судьба российской экономики? Что её ждёт в ближайшее время? Чего нам ожидать: упадка или подъёма? Как возможные изменения скажутся на нас?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живём в постиндустриальном обществе – информационные технологии ежедневно меняют окружающий мир. Общество адаптируется к нововведениям и изменениям, неся за собой опыт, накопленный столетиями. Сможет ли наша экономика успеть за динамичностью мира или будет обречена на всё большее отставание – вопрос двоякий, и однозначно ответить на него не представляется возможным, однако всегда можно рассмотреть проблему с разных точек зрения. Существует три ипостаси, три возможных пути развития российской экономики: она может пойти на спад и таким образом усугубить положение страны; она может оказаться статичной, и тогда мы уже говорим о стагнации; и экономика может начать развиваться быстрыми темпами, организуя экономический подъём.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 данный момент в Российской Федерации действует переходный тип экономики. Название говорит само за себя: экономическая сфера в нашем государстве отличается неустойчивостью, неопределённостью и высокой степенью риска. Она может начать развиваться с большой скоростью, а может вызывать неопределённость экономических перспектив. Этот факт уменьшает достоверность любого прогноза, делает его субъективным. Если рассматривать будущее экономики с точки зрения перспективы экономического подъёма, то статистика рейтинга мировой конкурентоспособности  Всемирного экономического форума на 2015 год на первый взгляд подтверждает данное предположение. Россия поднялась с 53-го на 45-е место среди 144 стран, что, несомненно, должно являться благоприятным показателем её экономического положения. Однако, проанализировав статистику прошлых лет, можно заметить, что Россия находится на позиции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протяжении 10 лет. Государство не выделяется уровнем экономического подъёма уже долгие годы, а периодически подниматься выше России помогает не улучшение ситуации внутри страны и на мировом рынке, а снижение конкурентоспособности других стран. Наше государство теперь отстаёт не только от развитых, но и от развивающихся стран и о том, чтобы в ближайшее время занять ведущие позиции в экономике, наверняка не может быть и речи.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российской экономики можно рассмотреть и с позиции ожидаемого в будущем экономического спада. К этому есть множество предпосылок: слабые институты, коррупция, высокий уровень бюрократии и, что не менее важно, проблема с инновациями, качеством научных исследований и научным потенциалом в целом. 21 век – век невероятно быстрых технологических изменений. Умение следовать за техническим прогрессом – главная характерная черта экономически прогрессивных государств. Без неё практически невозможно выбраться в ряды лидеров, и статистика Всемирного экономического форума это наглядно демонстрирует: Российская Федерация занимает 84 место в сфере инновационного развития и остаётся на одном и том же уровне уже несколько лет подряд. Динамика – это развитие, и если всё вокруг будет продолжать трансформироваться и улучшаться, в то время как технологический прогресс государства будет стоять на месте, экономика пойдёт на спад, и это будет ожидаемо.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экономическую ситуацию в стране специалисты характеризуют словом «стагнация». Это означает застой и в экономике, и в общественной жизни, и в производстве. Ничего общего со стабильностью здесь нет, ведь не все отрасли функционируют должным образом. Как правило, стагнация возникает после экономического подъёма и влечёт за собой экономический спад или кризис.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Выбраться из состояния стагнации государству сложнее, чем из кризиса, тем более, когда речь идёт о затяжном застое. Следовательно, данная ситуация не особо благоприятно воздействует на то, какой экономика будет дальше. Стагнация, вероятно, повлечёт за собой снижение темпов производства, низкую покупательскую способность, остановку научно-исследовательской деятельности. Экономическое положение будет близко к рецессии, а не к подъёму, и число благополучных прогнозов на порядок сократится – восстановиться после подобного кризиса могут не все государства. С другой стороны, экономический застой – это неизбежный этап в экономическом развитии государства. Нет уверенности, что его можно предотвратить или избежать, но если быть к нему готовым, можно существенно облегчить грядущее положение дел.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 Алексей Леонидович Кудрин утверждает, что период стагнации Россия перерастёт к 2024 году. Сейчас эти экономические проблемы связаны с низким качеством государственного управления и недостаточной мобилизацией предпринимательства. Решив их путём реформ, мы можем подняться на ступень выше в разрешении злободневных экономических вопросов.</w:t>
      </w:r>
    </w:p>
    <w:p w:rsidR="00FE1FCC" w:rsidRDefault="00FE1FCC" w:rsidP="00FE1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России стоит на перепутье. Её дальнейшая судьба зависит от многих факторов: от общественно-политической обстановки, количества квалифицированных специалистов, технологичности производства, уровня валового внутреннего продукта и даже от международной политики. Резкого подъёма уровня экономики ожидать не стоит, но постепенно, небольшими шагами, мы можем прийти и к высокому уровню технологического развития, цифровизации, и к ведущим строкам рейтинга конкурентоспособности, и к устранению многих проблемных для рынка факторов. Но не стоит забывать и об обратной стороне медали: мы рискуем оказаться в ситуации экономического спада или задержаться на уровне стагнации, обрекая государство на экономический кризис. На нашей планете всё циклично, циклична и экономика. Мы не </w:t>
      </w:r>
      <w:r>
        <w:rPr>
          <w:rFonts w:ascii="Times New Roman" w:hAnsi="Times New Roman" w:cs="Times New Roman"/>
          <w:sz w:val="24"/>
          <w:szCs w:val="24"/>
        </w:rPr>
        <w:lastRenderedPageBreak/>
        <w:t>можем решить многие проблемы, но в наших силах быть к ним готовыми и тем самым смягчить последствия.</w:t>
      </w:r>
    </w:p>
    <w:p w:rsidR="00FE1FCC" w:rsidRPr="00FE1FCC" w:rsidRDefault="00FE1FCC">
      <w:pPr>
        <w:rPr>
          <w:rFonts w:ascii="Times New Roman" w:hAnsi="Times New Roman" w:cs="Times New Roman"/>
          <w:sz w:val="24"/>
          <w:szCs w:val="24"/>
        </w:rPr>
      </w:pPr>
    </w:p>
    <w:p w:rsidR="00FE1FCC" w:rsidRPr="00FE1FCC" w:rsidRDefault="00FE1FCC">
      <w:pPr>
        <w:rPr>
          <w:rFonts w:ascii="Times New Roman" w:hAnsi="Times New Roman" w:cs="Times New Roman"/>
          <w:sz w:val="24"/>
          <w:szCs w:val="24"/>
        </w:rPr>
      </w:pPr>
    </w:p>
    <w:sectPr w:rsidR="00FE1FCC" w:rsidRPr="00FE1FCC" w:rsidSect="0011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F4"/>
    <w:rsid w:val="00040FFB"/>
    <w:rsid w:val="00111AB2"/>
    <w:rsid w:val="00114E97"/>
    <w:rsid w:val="00133E3C"/>
    <w:rsid w:val="00281B16"/>
    <w:rsid w:val="002C4093"/>
    <w:rsid w:val="002E0D23"/>
    <w:rsid w:val="0058362C"/>
    <w:rsid w:val="006E21A0"/>
    <w:rsid w:val="007358C6"/>
    <w:rsid w:val="00802EAD"/>
    <w:rsid w:val="00860130"/>
    <w:rsid w:val="008934B0"/>
    <w:rsid w:val="008B4A84"/>
    <w:rsid w:val="009E481C"/>
    <w:rsid w:val="00A148D7"/>
    <w:rsid w:val="00A550DD"/>
    <w:rsid w:val="00B60FCC"/>
    <w:rsid w:val="00BC20A6"/>
    <w:rsid w:val="00C02E59"/>
    <w:rsid w:val="00CA4671"/>
    <w:rsid w:val="00CE1E44"/>
    <w:rsid w:val="00E15436"/>
    <w:rsid w:val="00E159F4"/>
    <w:rsid w:val="00E5627A"/>
    <w:rsid w:val="00F01C75"/>
    <w:rsid w:val="00F53353"/>
    <w:rsid w:val="00FE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4A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D46E-2B67-4ACE-AF6C-D681DD00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2020-10-28T07:46:00Z</dcterms:created>
  <dcterms:modified xsi:type="dcterms:W3CDTF">2020-10-28T07:46:00Z</dcterms:modified>
</cp:coreProperties>
</file>